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 xml:space="preserve">ist ein sehr schnell bei Raumtemperatur aushärtender, universell einsetzbarer, </w:t>
      </w:r>
      <w:proofErr w:type="spellStart"/>
      <w:r w:rsidRPr="00882B22">
        <w:rPr>
          <w:rFonts w:ascii="Arial" w:eastAsia="Times New Roman" w:hAnsi="Arial" w:cs="Arial"/>
          <w:color w:val="000000"/>
          <w:sz w:val="18"/>
          <w:szCs w:val="18"/>
          <w:lang w:eastAsia="de-DE"/>
        </w:rPr>
        <w:t>zweikomponentiger</w:t>
      </w:r>
      <w:proofErr w:type="spellEnd"/>
      <w:r w:rsidRPr="00882B22">
        <w:rPr>
          <w:rFonts w:ascii="Arial" w:eastAsia="Times New Roman" w:hAnsi="Arial" w:cs="Arial"/>
          <w:color w:val="000000"/>
          <w:sz w:val="18"/>
          <w:szCs w:val="18"/>
          <w:lang w:eastAsia="de-DE"/>
        </w:rPr>
        <w:t xml:space="preserve"> Epoxidharzklebstoff. Der Klebstoff ist lösungsmittelfrei und ohne Formaldehydzusatz.</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zeichnet sich durch hohe Bindekraft bei harten Materialien aus.</w:t>
      </w:r>
      <w:r w:rsidRPr="00882B22">
        <w:rPr>
          <w:rFonts w:ascii="Arial" w:eastAsia="Times New Roman" w:hAnsi="Arial" w:cs="Arial"/>
          <w:color w:val="000000"/>
          <w:sz w:val="18"/>
          <w:szCs w:val="18"/>
          <w:lang w:eastAsia="de-DE"/>
        </w:rPr>
        <w:br/>
        <w:t>Für die „chemische Verschweißung“ von Metallen, auch Bunt- und Edelmetallen, Hartkunststoffen, Porzellan, Glas, Beton, Tonwaren und Holz.</w:t>
      </w:r>
      <w:r w:rsidRPr="00882B22">
        <w:rPr>
          <w:rFonts w:ascii="Arial" w:eastAsia="Times New Roman" w:hAnsi="Arial" w:cs="Arial"/>
          <w:color w:val="000000"/>
          <w:sz w:val="18"/>
          <w:szCs w:val="18"/>
          <w:lang w:eastAsia="de-DE"/>
        </w:rPr>
        <w:br/>
        <w:t>Die Aushärtung erfolgt durch chemische Reaktion beider Komponenten (</w:t>
      </w:r>
      <w:proofErr w:type="spellStart"/>
      <w:r w:rsidRPr="00882B22">
        <w:rPr>
          <w:rFonts w:ascii="Arial" w:eastAsia="Times New Roman" w:hAnsi="Arial" w:cs="Arial"/>
          <w:color w:val="000000"/>
          <w:sz w:val="18"/>
          <w:szCs w:val="18"/>
          <w:lang w:eastAsia="de-DE"/>
        </w:rPr>
        <w:t>Epoxydharz</w:t>
      </w:r>
      <w:proofErr w:type="spellEnd"/>
      <w:r w:rsidRPr="00882B22">
        <w:rPr>
          <w:rFonts w:ascii="Arial" w:eastAsia="Times New Roman" w:hAnsi="Arial" w:cs="Arial"/>
          <w:color w:val="000000"/>
          <w:sz w:val="18"/>
          <w:szCs w:val="18"/>
          <w:lang w:eastAsia="de-DE"/>
        </w:rPr>
        <w:t xml:space="preserve"> und </w:t>
      </w:r>
      <w:proofErr w:type="spellStart"/>
      <w:r w:rsidRPr="00882B22">
        <w:rPr>
          <w:rFonts w:ascii="Arial" w:eastAsia="Times New Roman" w:hAnsi="Arial" w:cs="Arial"/>
          <w:color w:val="000000"/>
          <w:sz w:val="18"/>
          <w:szCs w:val="18"/>
          <w:lang w:eastAsia="de-DE"/>
        </w:rPr>
        <w:t>Polyamin</w:t>
      </w:r>
      <w:proofErr w:type="spellEnd"/>
      <w:r w:rsidRPr="00882B22">
        <w:rPr>
          <w:rFonts w:ascii="Arial" w:eastAsia="Times New Roman" w:hAnsi="Arial" w:cs="Arial"/>
          <w:color w:val="000000"/>
          <w:sz w:val="18"/>
          <w:szCs w:val="18"/>
          <w:lang w:eastAsia="de-DE"/>
        </w:rPr>
        <w:t>). Die ausgehärteten Klebefugen sind beständig gegen Benzin, verdünnte Säuren, Öl, Wasser und Alkohole, daher auch verwendbar im Außenbereich mit hohen klimatischen Einflüssen. Die Klebefuge trocknet halbtransparent auf, ist restelastisch und stoßunempfindlich, d.h. der</w:t>
      </w:r>
      <w:r w:rsidRPr="00882B22">
        <w:rPr>
          <w:rFonts w:ascii="Arial" w:eastAsia="Times New Roman" w:hAnsi="Arial" w:cs="Arial"/>
          <w:color w:val="000000"/>
          <w:sz w:val="18"/>
          <w:lang w:eastAsia="de-DE"/>
        </w:rPr>
        <w:t> </w:t>
      </w: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härtet</w:t>
      </w:r>
      <w:r w:rsidRPr="00882B22">
        <w:rPr>
          <w:rFonts w:ascii="Arial" w:eastAsia="Times New Roman" w:hAnsi="Arial" w:cs="Arial"/>
          <w:color w:val="000000"/>
          <w:sz w:val="18"/>
          <w:lang w:eastAsia="de-DE"/>
        </w:rPr>
        <w:t> </w:t>
      </w:r>
      <w:r w:rsidRPr="00882B22">
        <w:rPr>
          <w:rFonts w:ascii="Arial" w:eastAsia="Times New Roman" w:hAnsi="Arial" w:cs="Arial"/>
          <w:b/>
          <w:bCs/>
          <w:color w:val="000000"/>
          <w:sz w:val="18"/>
          <w:szCs w:val="18"/>
          <w:lang w:eastAsia="de-DE"/>
        </w:rPr>
        <w:t>nicht</w:t>
      </w:r>
      <w:r w:rsidRPr="00882B22">
        <w:rPr>
          <w:rFonts w:ascii="Arial" w:eastAsia="Times New Roman" w:hAnsi="Arial" w:cs="Arial"/>
          <w:b/>
          <w:bCs/>
          <w:color w:val="000000"/>
          <w:sz w:val="18"/>
          <w:lang w:eastAsia="de-DE"/>
        </w:rPr>
        <w:t> </w:t>
      </w:r>
      <w:r w:rsidRPr="00882B22">
        <w:rPr>
          <w:rFonts w:ascii="Arial" w:eastAsia="Times New Roman" w:hAnsi="Arial" w:cs="Arial"/>
          <w:color w:val="000000"/>
          <w:sz w:val="18"/>
          <w:szCs w:val="18"/>
          <w:lang w:eastAsia="de-DE"/>
        </w:rPr>
        <w:t>"steinhart" aus.</w:t>
      </w:r>
      <w:r w:rsidRPr="00882B22">
        <w:rPr>
          <w:rFonts w:ascii="Arial" w:eastAsia="Times New Roman" w:hAnsi="Arial" w:cs="Arial"/>
          <w:color w:val="000000"/>
          <w:sz w:val="18"/>
          <w:szCs w:val="18"/>
          <w:lang w:eastAsia="de-DE"/>
        </w:rPr>
        <w:br/>
        <w:t>Die Härter-Harz-Mischung schrumpft nicht und kann auch zum Egalisieren und Verfüllen von Unebenheiten und Rissen verwendet werden.</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u w:val="single"/>
          <w:lang w:eastAsia="de-DE"/>
        </w:rPr>
        <w:t xml:space="preserve">Nicht geeignet für Nylon, Teflon, </w:t>
      </w:r>
      <w:proofErr w:type="spellStart"/>
      <w:r w:rsidRPr="00882B22">
        <w:rPr>
          <w:rFonts w:ascii="Arial" w:eastAsia="Times New Roman" w:hAnsi="Arial" w:cs="Arial"/>
          <w:color w:val="000000"/>
          <w:sz w:val="18"/>
          <w:szCs w:val="18"/>
          <w:u w:val="single"/>
          <w:lang w:eastAsia="de-DE"/>
        </w:rPr>
        <w:t>Polypropylen</w:t>
      </w:r>
      <w:proofErr w:type="spellEnd"/>
      <w:r w:rsidRPr="00882B22">
        <w:rPr>
          <w:rFonts w:ascii="Arial" w:eastAsia="Times New Roman" w:hAnsi="Arial" w:cs="Arial"/>
          <w:color w:val="000000"/>
          <w:sz w:val="18"/>
          <w:szCs w:val="18"/>
          <w:u w:val="single"/>
          <w:lang w:eastAsia="de-DE"/>
        </w:rPr>
        <w:t>, Polyethylen, Silikon und weichmacherfreisetzende Kunststoffe.</w:t>
      </w:r>
      <w:r w:rsidRPr="00882B22">
        <w:rPr>
          <w:rFonts w:ascii="Arial" w:eastAsia="Times New Roman" w:hAnsi="Arial" w:cs="Arial"/>
          <w:color w:val="000000"/>
          <w:sz w:val="18"/>
          <w:szCs w:val="18"/>
          <w:lang w:eastAsia="de-DE"/>
        </w:rPr>
        <w:br/>
        <w:t>Für Weichkunststoffe nur bedingt geeignet, hier ist ein Versuch notwendig!</w:t>
      </w:r>
    </w:p>
    <w:p w:rsidR="00882B22" w:rsidRPr="00882B22" w:rsidRDefault="00882B22" w:rsidP="00882B22">
      <w:pPr>
        <w:spacing w:after="0" w:line="240" w:lineRule="auto"/>
        <w:rPr>
          <w:rFonts w:ascii="Times New Roman" w:eastAsia="Times New Roman" w:hAnsi="Times New Roman" w:cs="Times New Roman"/>
          <w:sz w:val="24"/>
          <w:szCs w:val="24"/>
          <w:lang w:eastAsia="de-DE"/>
        </w:rPr>
      </w:pPr>
    </w:p>
    <w:p w:rsidR="00882B22" w:rsidRPr="00882B22" w:rsidRDefault="00882B22" w:rsidP="00882B22">
      <w:pPr>
        <w:shd w:val="clear" w:color="auto" w:fill="FFFFFF"/>
        <w:spacing w:before="100" w:beforeAutospacing="1" w:after="100" w:afterAutospacing="1" w:line="240" w:lineRule="auto"/>
        <w:jc w:val="center"/>
        <w:outlineLvl w:val="1"/>
        <w:rPr>
          <w:rFonts w:ascii="Arial" w:eastAsia="Times New Roman" w:hAnsi="Arial" w:cs="Arial"/>
          <w:b/>
          <w:bCs/>
          <w:color w:val="000000"/>
          <w:sz w:val="23"/>
          <w:szCs w:val="23"/>
          <w:lang w:eastAsia="de-DE"/>
        </w:rPr>
      </w:pPr>
      <w:r w:rsidRPr="00882B22">
        <w:rPr>
          <w:rFonts w:ascii="Arial" w:eastAsia="Times New Roman" w:hAnsi="Arial" w:cs="Arial"/>
          <w:b/>
          <w:bCs/>
          <w:color w:val="000000"/>
          <w:sz w:val="23"/>
          <w:szCs w:val="23"/>
          <w:lang w:eastAsia="de-DE"/>
        </w:rPr>
        <w:t>Bindekräfte bei 20 °C nach 16 Stunden Härtung bei 22,5 °C:</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5"/>
        <w:gridCol w:w="2430"/>
        <w:gridCol w:w="2445"/>
      </w:tblGrid>
      <w:tr w:rsidR="00882B22" w:rsidRPr="00882B22" w:rsidTr="00882B22">
        <w:trPr>
          <w:tblCellSpacing w:w="15"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Metalle</w:t>
            </w:r>
          </w:p>
        </w:tc>
        <w:tc>
          <w:tcPr>
            <w:tcW w:w="24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Zugfestigkeit in N/mm²</w:t>
            </w:r>
          </w:p>
        </w:tc>
        <w:tc>
          <w:tcPr>
            <w:tcW w:w="24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Zugfestigkeit in kg/cm²</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Eisen - Eisen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190</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Kupfer - Kupfer</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13,73</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140</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Messing - Messing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160</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Stahl - Stahl</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22,56</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230</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Aluminium - Aluminium</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80</w:t>
            </w:r>
          </w:p>
        </w:tc>
      </w:tr>
    </w:tbl>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5"/>
        <w:gridCol w:w="2430"/>
        <w:gridCol w:w="2445"/>
      </w:tblGrid>
      <w:tr w:rsidR="00882B22" w:rsidRPr="00882B22" w:rsidTr="00882B22">
        <w:trPr>
          <w:tblCellSpacing w:w="15"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Kunststoffe &amp; Holz</w:t>
            </w:r>
          </w:p>
        </w:tc>
        <w:tc>
          <w:tcPr>
            <w:tcW w:w="24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Zugfestigkeit in N/mm²</w:t>
            </w:r>
          </w:p>
        </w:tc>
        <w:tc>
          <w:tcPr>
            <w:tcW w:w="24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Zugfestigkeit in kg/cm²</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Bakelit - Bakelit</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61</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ABS - ABS</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10</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Hart-PVC - Hart-PVC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13</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Acryl - Acryl</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15</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Kirschbaum-Holz - Kirschbaum-Holz</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90</w:t>
            </w:r>
          </w:p>
        </w:tc>
      </w:tr>
    </w:tbl>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Größere Schwierigkeiten kann es geben, wenn zwei Materialien mit unterschiedlichem Ausdehnungskoeffizienten</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u w:val="single"/>
          <w:lang w:eastAsia="de-DE"/>
        </w:rPr>
        <w:t>großflächig</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miteinander verklebt werden sollen. Stellt sich z.B. die Aufgabe Stahl mit Aluminium oder Edelstahl mit Holz zu verbinden, ist</w:t>
      </w:r>
      <w:r w:rsidRPr="00882B22">
        <w:rPr>
          <w:rFonts w:ascii="Arial" w:eastAsia="Times New Roman" w:hAnsi="Arial" w:cs="Arial"/>
          <w:color w:val="000000"/>
          <w:sz w:val="18"/>
          <w:lang w:eastAsia="de-DE"/>
        </w:rPr>
        <w:t> </w:t>
      </w: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ungeeignet. Auch wenn das Material restelastisch bleibt, kann es bei einer derartigen Beanspruchung reißen, dies betrifft Verklebungen mit einer größeren Länge, bei der sich die unterschiedlichen Ausdehnungskoeffizienten auswirken, z.B. bei Leisten ab 50 cm. Es sollte ein flexibler Klebstoff verwendet werden, der extrem fest hält aber trotzdem die Bewegungen der unterschiedlichen Materialien ausgleichen kann. Hierfür empfehlen wir</w:t>
      </w:r>
      <w:r w:rsidRPr="00882B22">
        <w:rPr>
          <w:rFonts w:ascii="Arial" w:eastAsia="Times New Roman" w:hAnsi="Arial" w:cs="Arial"/>
          <w:color w:val="000000"/>
          <w:sz w:val="18"/>
          <w:lang w:eastAsia="de-DE"/>
        </w:rPr>
        <w:t> </w:t>
      </w:r>
      <w:hyperlink r:id="rId5" w:tooltip="Kleb &amp; Dicht" w:history="1">
        <w:r w:rsidRPr="00882B22">
          <w:rPr>
            <w:rFonts w:ascii="Arial" w:eastAsia="Times New Roman" w:hAnsi="Arial" w:cs="Arial"/>
            <w:b/>
            <w:bCs/>
            <w:i/>
            <w:iCs/>
            <w:color w:val="0050AB"/>
            <w:sz w:val="18"/>
            <w:u w:val="single"/>
            <w:lang w:eastAsia="de-DE"/>
          </w:rPr>
          <w:t>Kleb &amp; Dicht</w:t>
        </w:r>
      </w:hyperlink>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oder</w:t>
      </w:r>
      <w:r w:rsidRPr="00882B22">
        <w:rPr>
          <w:rFonts w:ascii="Arial" w:eastAsia="Times New Roman" w:hAnsi="Arial" w:cs="Arial"/>
          <w:color w:val="000000"/>
          <w:sz w:val="18"/>
          <w:lang w:eastAsia="de-DE"/>
        </w:rPr>
        <w:t> </w:t>
      </w:r>
      <w:proofErr w:type="spellStart"/>
      <w:r w:rsidRPr="00882B22">
        <w:rPr>
          <w:rFonts w:ascii="Arial" w:eastAsia="Times New Roman" w:hAnsi="Arial" w:cs="Arial"/>
          <w:b/>
          <w:bCs/>
          <w:i/>
          <w:iCs/>
          <w:color w:val="000000"/>
          <w:sz w:val="18"/>
          <w:szCs w:val="18"/>
          <w:lang w:eastAsia="de-DE"/>
        </w:rPr>
        <w:fldChar w:fldCharType="begin"/>
      </w:r>
      <w:r w:rsidRPr="00882B22">
        <w:rPr>
          <w:rFonts w:ascii="Arial" w:eastAsia="Times New Roman" w:hAnsi="Arial" w:cs="Arial"/>
          <w:b/>
          <w:bCs/>
          <w:i/>
          <w:iCs/>
          <w:color w:val="000000"/>
          <w:sz w:val="18"/>
          <w:szCs w:val="18"/>
          <w:lang w:eastAsia="de-DE"/>
        </w:rPr>
        <w:instrText xml:space="preserve"> HYPERLINK "http://bindulin-shop.de/de/produkt/dichtungsmaterial/silikon/bindulin_dichtfix_(toluol)_47,5g_tube_transparent__D10TR.html" \o "Dichtfix (Toluol)" </w:instrText>
      </w:r>
      <w:r w:rsidRPr="00882B22">
        <w:rPr>
          <w:rFonts w:ascii="Arial" w:eastAsia="Times New Roman" w:hAnsi="Arial" w:cs="Arial"/>
          <w:b/>
          <w:bCs/>
          <w:i/>
          <w:iCs/>
          <w:color w:val="000000"/>
          <w:sz w:val="18"/>
          <w:szCs w:val="18"/>
          <w:lang w:eastAsia="de-DE"/>
        </w:rPr>
        <w:fldChar w:fldCharType="separate"/>
      </w:r>
      <w:r w:rsidRPr="00882B22">
        <w:rPr>
          <w:rFonts w:ascii="Arial" w:eastAsia="Times New Roman" w:hAnsi="Arial" w:cs="Arial"/>
          <w:b/>
          <w:bCs/>
          <w:i/>
          <w:iCs/>
          <w:color w:val="0050AB"/>
          <w:sz w:val="18"/>
          <w:u w:val="single"/>
          <w:lang w:eastAsia="de-DE"/>
        </w:rPr>
        <w:t>Dichtfix</w:t>
      </w:r>
      <w:proofErr w:type="spellEnd"/>
      <w:r w:rsidRPr="00882B22">
        <w:rPr>
          <w:rFonts w:ascii="Arial" w:eastAsia="Times New Roman" w:hAnsi="Arial" w:cs="Arial"/>
          <w:b/>
          <w:bCs/>
          <w:i/>
          <w:iCs/>
          <w:color w:val="0050AB"/>
          <w:sz w:val="18"/>
          <w:u w:val="single"/>
          <w:lang w:eastAsia="de-DE"/>
        </w:rPr>
        <w:t xml:space="preserve"> (Toluol)</w:t>
      </w:r>
      <w:r w:rsidRPr="00882B22">
        <w:rPr>
          <w:rFonts w:ascii="Arial" w:eastAsia="Times New Roman" w:hAnsi="Arial" w:cs="Arial"/>
          <w:b/>
          <w:bCs/>
          <w:i/>
          <w:iCs/>
          <w:color w:val="000000"/>
          <w:sz w:val="18"/>
          <w:szCs w:val="18"/>
          <w:lang w:eastAsia="de-DE"/>
        </w:rPr>
        <w:fldChar w:fldCharType="end"/>
      </w:r>
      <w:r w:rsidRPr="00882B22">
        <w:rPr>
          <w:rFonts w:ascii="Arial" w:eastAsia="Times New Roman" w:hAnsi="Arial" w:cs="Arial"/>
          <w:color w:val="000000"/>
          <w:sz w:val="18"/>
          <w:szCs w:val="18"/>
          <w:lang w:eastAsia="de-DE"/>
        </w:rPr>
        <w:t>.</w:t>
      </w:r>
    </w:p>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u w:val="single"/>
          <w:lang w:eastAsia="de-DE"/>
        </w:rPr>
        <w:t>Verarbeitung:</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Mindestverarbeitungstemperatur: + 5°C</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Die zu klebenden Flächen müssen frei von Staub, Öl, Silikon, Rost, Schmutz und trocken sein.</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Metallflächen entfetten mit einem</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u w:val="single"/>
          <w:lang w:eastAsia="de-DE"/>
        </w:rPr>
        <w:t>nicht</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rückfettenden Reinigungsmittel (z.B.</w:t>
      </w:r>
      <w:r w:rsidRPr="00882B22">
        <w:rPr>
          <w:rFonts w:ascii="Arial" w:eastAsia="Times New Roman" w:hAnsi="Arial" w:cs="Arial"/>
          <w:color w:val="000000"/>
          <w:sz w:val="18"/>
          <w:lang w:eastAsia="de-DE"/>
        </w:rPr>
        <w:t> </w:t>
      </w:r>
      <w:hyperlink r:id="rId6" w:tooltip="Aceton" w:history="1">
        <w:r w:rsidRPr="00882B22">
          <w:rPr>
            <w:rFonts w:ascii="Arial" w:eastAsia="Times New Roman" w:hAnsi="Arial" w:cs="Arial"/>
            <w:b/>
            <w:bCs/>
            <w:i/>
            <w:iCs/>
            <w:color w:val="0050AB"/>
            <w:sz w:val="18"/>
            <w:u w:val="single"/>
            <w:lang w:eastAsia="de-DE"/>
          </w:rPr>
          <w:t>Aceton</w:t>
        </w:r>
      </w:hyperlink>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oder</w:t>
      </w:r>
      <w:r w:rsidRPr="00882B22">
        <w:rPr>
          <w:rFonts w:ascii="Arial" w:eastAsia="Times New Roman" w:hAnsi="Arial" w:cs="Arial"/>
          <w:color w:val="000000"/>
          <w:sz w:val="18"/>
          <w:lang w:eastAsia="de-DE"/>
        </w:rPr>
        <w:t> </w:t>
      </w:r>
      <w:hyperlink r:id="rId7" w:tooltip="Spiritus 99 %" w:history="1">
        <w:r w:rsidRPr="00882B22">
          <w:rPr>
            <w:rFonts w:ascii="Arial" w:eastAsia="Times New Roman" w:hAnsi="Arial" w:cs="Arial"/>
            <w:b/>
            <w:bCs/>
            <w:i/>
            <w:iCs/>
            <w:color w:val="0050AB"/>
            <w:sz w:val="18"/>
            <w:u w:val="single"/>
            <w:lang w:eastAsia="de-DE"/>
          </w:rPr>
          <w:t>Spiritus 99 %</w:t>
        </w:r>
      </w:hyperlink>
      <w:r w:rsidRPr="00882B22">
        <w:rPr>
          <w:rFonts w:ascii="Arial" w:eastAsia="Times New Roman" w:hAnsi="Arial" w:cs="Arial"/>
          <w:color w:val="000000"/>
          <w:sz w:val="18"/>
          <w:szCs w:val="18"/>
          <w:lang w:eastAsia="de-DE"/>
        </w:rPr>
        <w:t>).</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Aufrauen mit Schleifpapier feiner Körnung vergrößert die Klebeoberfläche und somit die Bindekraft.</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lastRenderedPageBreak/>
        <w:t>Kleber und Härter im Verhältnis 1:1 gründlich mischen, d.h. gleich lange und gleich dicke Stränge des Klebers und des Härters werden aus der Spritze gedrückt und vermischt.</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Nach dem Auftragen der Mischung die Teile zusammenfügen und einige Minuten - wenn möglich unter Druck - fixieren.</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Überschüssigen Klebstoff sofort entfernen.</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Noch nicht ausgehärteter Klebstoff kann mit</w:t>
      </w:r>
      <w:r w:rsidRPr="00882B22">
        <w:rPr>
          <w:rFonts w:ascii="Arial" w:eastAsia="Times New Roman" w:hAnsi="Arial" w:cs="Arial"/>
          <w:color w:val="000000"/>
          <w:sz w:val="18"/>
          <w:lang w:eastAsia="de-DE"/>
        </w:rPr>
        <w:t> </w:t>
      </w:r>
      <w:hyperlink r:id="rId8" w:tooltip="Waschbenzin" w:history="1">
        <w:r w:rsidRPr="00882B22">
          <w:rPr>
            <w:rFonts w:ascii="Arial" w:eastAsia="Times New Roman" w:hAnsi="Arial" w:cs="Arial"/>
            <w:b/>
            <w:bCs/>
            <w:i/>
            <w:iCs/>
            <w:color w:val="0050AB"/>
            <w:sz w:val="18"/>
            <w:u w:val="single"/>
            <w:lang w:eastAsia="de-DE"/>
          </w:rPr>
          <w:t>Waschbenzin</w:t>
        </w:r>
      </w:hyperlink>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von Kleidung oder Werkzeug entfernt werden.</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Nach Gebrauch die Spritze wieder verschließen.  </w:t>
      </w:r>
      <w:r w:rsidRPr="00882B22">
        <w:rPr>
          <w:rFonts w:ascii="Arial" w:eastAsia="Times New Roman" w:hAnsi="Arial" w:cs="Arial"/>
          <w:color w:val="000000"/>
          <w:sz w:val="18"/>
          <w:szCs w:val="18"/>
          <w:lang w:eastAsia="de-DE"/>
        </w:rPr>
        <w:br/>
      </w:r>
      <w:r w:rsidRPr="00882B22">
        <w:rPr>
          <w:rFonts w:ascii="Arial" w:eastAsia="Times New Roman" w:hAnsi="Arial" w:cs="Arial"/>
          <w:color w:val="000000"/>
          <w:sz w:val="18"/>
          <w:szCs w:val="18"/>
          <w:u w:val="single"/>
          <w:lang w:eastAsia="de-DE"/>
        </w:rPr>
        <w:t xml:space="preserve">Die </w:t>
      </w:r>
      <w:proofErr w:type="spellStart"/>
      <w:r w:rsidRPr="00882B22">
        <w:rPr>
          <w:rFonts w:ascii="Arial" w:eastAsia="Times New Roman" w:hAnsi="Arial" w:cs="Arial"/>
          <w:color w:val="000000"/>
          <w:sz w:val="18"/>
          <w:szCs w:val="18"/>
          <w:u w:val="single"/>
          <w:lang w:eastAsia="de-DE"/>
        </w:rPr>
        <w:t>Veschlusskappe</w:t>
      </w:r>
      <w:proofErr w:type="spellEnd"/>
      <w:r w:rsidRPr="00882B22">
        <w:rPr>
          <w:rFonts w:ascii="Arial" w:eastAsia="Times New Roman" w:hAnsi="Arial" w:cs="Arial"/>
          <w:color w:val="000000"/>
          <w:sz w:val="18"/>
          <w:szCs w:val="18"/>
          <w:u w:val="single"/>
          <w:lang w:eastAsia="de-DE"/>
        </w:rPr>
        <w:t xml:space="preserve"> immer in der gleichen Richtung verwenden!</w:t>
      </w:r>
    </w:p>
    <w:p w:rsidR="00882B22" w:rsidRPr="00882B22" w:rsidRDefault="00882B22" w:rsidP="00882B22">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xml:space="preserve">Bei </w:t>
      </w:r>
      <w:proofErr w:type="gramStart"/>
      <w:r w:rsidRPr="00882B22">
        <w:rPr>
          <w:rFonts w:ascii="Arial" w:eastAsia="Times New Roman" w:hAnsi="Arial" w:cs="Arial"/>
          <w:color w:val="000000"/>
          <w:sz w:val="18"/>
          <w:szCs w:val="18"/>
          <w:lang w:eastAsia="de-DE"/>
        </w:rPr>
        <w:t>einer Fugendicke</w:t>
      </w:r>
      <w:proofErr w:type="gramEnd"/>
      <w:r w:rsidRPr="00882B22">
        <w:rPr>
          <w:rFonts w:ascii="Arial" w:eastAsia="Times New Roman" w:hAnsi="Arial" w:cs="Arial"/>
          <w:color w:val="000000"/>
          <w:sz w:val="18"/>
          <w:szCs w:val="18"/>
          <w:lang w:eastAsia="de-DE"/>
        </w:rPr>
        <w:t xml:space="preserve"> von 0,05 bis 0,1 mm erhält man die besten Zugscherfestigkeiten.</w:t>
      </w:r>
    </w:p>
    <w:p w:rsidR="00882B22" w:rsidRPr="00882B22" w:rsidRDefault="00882B22" w:rsidP="00882B22">
      <w:pPr>
        <w:shd w:val="clear" w:color="auto" w:fill="FFFFFF"/>
        <w:spacing w:before="100" w:beforeAutospacing="1" w:after="100" w:afterAutospacing="1" w:line="240" w:lineRule="auto"/>
        <w:jc w:val="center"/>
        <w:outlineLvl w:val="2"/>
        <w:rPr>
          <w:rFonts w:ascii="Arial" w:eastAsia="Times New Roman" w:hAnsi="Arial" w:cs="Arial"/>
          <w:b/>
          <w:bCs/>
          <w:color w:val="000000"/>
          <w:sz w:val="20"/>
          <w:szCs w:val="20"/>
          <w:lang w:eastAsia="de-DE"/>
        </w:rPr>
      </w:pPr>
      <w:r w:rsidRPr="00882B22">
        <w:rPr>
          <w:rFonts w:ascii="Arial" w:eastAsia="Times New Roman" w:hAnsi="Arial" w:cs="Arial"/>
          <w:b/>
          <w:bCs/>
          <w:color w:val="000000"/>
          <w:sz w:val="20"/>
          <w:szCs w:val="20"/>
          <w:lang w:eastAsia="de-DE"/>
        </w:rPr>
        <w:t>Verarbeitungszeit / Härtung mit</w:t>
      </w:r>
      <w:r w:rsidRPr="00882B22">
        <w:rPr>
          <w:rFonts w:ascii="Arial" w:eastAsia="Times New Roman" w:hAnsi="Arial" w:cs="Arial"/>
          <w:b/>
          <w:bCs/>
          <w:color w:val="000000"/>
          <w:sz w:val="20"/>
          <w:lang w:eastAsia="de-DE"/>
        </w:rPr>
        <w:t> </w:t>
      </w:r>
      <w:r w:rsidRPr="00882B22">
        <w:rPr>
          <w:rFonts w:ascii="Arial" w:eastAsia="Times New Roman" w:hAnsi="Arial" w:cs="Arial"/>
          <w:b/>
          <w:bCs/>
          <w:i/>
          <w:iCs/>
          <w:color w:val="000000"/>
          <w:sz w:val="20"/>
          <w:szCs w:val="20"/>
          <w:lang w:eastAsia="de-DE"/>
        </w:rPr>
        <w:t>Minuten-</w:t>
      </w:r>
      <w:proofErr w:type="spellStart"/>
      <w:r w:rsidRPr="00882B22">
        <w:rPr>
          <w:rFonts w:ascii="Arial" w:eastAsia="Times New Roman" w:hAnsi="Arial" w:cs="Arial"/>
          <w:b/>
          <w:bCs/>
          <w:i/>
          <w:iCs/>
          <w:color w:val="000000"/>
          <w:sz w:val="20"/>
          <w:szCs w:val="20"/>
          <w:lang w:eastAsia="de-DE"/>
        </w:rPr>
        <w:t>Epoxy</w:t>
      </w:r>
      <w:proofErr w:type="spellEnd"/>
      <w:r w:rsidRPr="00882B22">
        <w:rPr>
          <w:rFonts w:ascii="Arial" w:eastAsia="Times New Roman" w:hAnsi="Arial" w:cs="Arial"/>
          <w:b/>
          <w:bCs/>
          <w:i/>
          <w:iCs/>
          <w:color w:val="000000"/>
          <w:sz w:val="20"/>
          <w:szCs w:val="20"/>
          <w:lang w:eastAsia="de-DE"/>
        </w:rPr>
        <w:t>-Kleber</w:t>
      </w:r>
      <w:r w:rsidRPr="00882B22">
        <w:rPr>
          <w:rFonts w:ascii="Arial" w:eastAsia="Times New Roman" w:hAnsi="Arial" w:cs="Arial"/>
          <w:b/>
          <w:bCs/>
          <w:color w:val="000000"/>
          <w:sz w:val="20"/>
          <w:szCs w:val="20"/>
          <w:lang w:eastAsia="de-DE"/>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40"/>
        <w:gridCol w:w="1676"/>
        <w:gridCol w:w="1930"/>
        <w:gridCol w:w="1672"/>
        <w:gridCol w:w="1674"/>
      </w:tblGrid>
      <w:tr w:rsidR="00882B22" w:rsidRPr="00882B22" w:rsidTr="00882B22">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Mischungsverhältnis</w:t>
            </w:r>
          </w:p>
        </w:tc>
        <w:tc>
          <w:tcPr>
            <w:tcW w:w="18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Temperatur</w:t>
            </w:r>
          </w:p>
        </w:tc>
        <w:tc>
          <w:tcPr>
            <w:tcW w:w="18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Verarbeitungszeit</w:t>
            </w:r>
          </w:p>
        </w:tc>
        <w:tc>
          <w:tcPr>
            <w:tcW w:w="18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proofErr w:type="spellStart"/>
            <w:r w:rsidRPr="00882B22">
              <w:rPr>
                <w:rFonts w:ascii="Times New Roman" w:eastAsia="Times New Roman" w:hAnsi="Times New Roman" w:cs="Times New Roman"/>
                <w:b/>
                <w:bCs/>
                <w:sz w:val="24"/>
                <w:szCs w:val="24"/>
                <w:lang w:eastAsia="de-DE"/>
              </w:rPr>
              <w:t>Abbindezeit</w:t>
            </w:r>
            <w:proofErr w:type="spellEnd"/>
          </w:p>
        </w:tc>
        <w:tc>
          <w:tcPr>
            <w:tcW w:w="18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völlig ausgehärtet nach</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Härter : Harz</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+ 5°C</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45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60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&gt; 24 Stunden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 : 1</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+ 20°C</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12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20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&gt; 12 Stunden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rPr>
                <w:rFonts w:ascii="Arial" w:eastAsia="Times New Roman" w:hAnsi="Arial" w:cs="Arial"/>
                <w:color w:val="000000"/>
                <w:sz w:val="17"/>
                <w:szCs w:val="17"/>
                <w:lang w:eastAsia="de-D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+ 30°C</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9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13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&gt; 6 Stunden</w:t>
            </w:r>
          </w:p>
        </w:tc>
      </w:tr>
    </w:tbl>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xml:space="preserve">Nach der Verarbeitungszeit beginnt der Härtungsprozess. Nach Ende der </w:t>
      </w:r>
      <w:proofErr w:type="spellStart"/>
      <w:r w:rsidRPr="00882B22">
        <w:rPr>
          <w:rFonts w:ascii="Arial" w:eastAsia="Times New Roman" w:hAnsi="Arial" w:cs="Arial"/>
          <w:color w:val="000000"/>
          <w:sz w:val="18"/>
          <w:szCs w:val="18"/>
          <w:lang w:eastAsia="de-DE"/>
        </w:rPr>
        <w:t>Abbindezeit</w:t>
      </w:r>
      <w:proofErr w:type="spellEnd"/>
      <w:r w:rsidRPr="00882B22">
        <w:rPr>
          <w:rFonts w:ascii="Arial" w:eastAsia="Times New Roman" w:hAnsi="Arial" w:cs="Arial"/>
          <w:color w:val="000000"/>
          <w:sz w:val="18"/>
          <w:szCs w:val="18"/>
          <w:lang w:eastAsia="de-DE"/>
        </w:rPr>
        <w:t xml:space="preserve"> - meist schon wesentlich früher - ist das Werkstück normal belastbar. Eine Weiterbehandlung, z.B. Holzimprägnierung oder Lackierung soll erst nach vollständiger Aushärtung der </w:t>
      </w:r>
      <w:proofErr w:type="spellStart"/>
      <w:r w:rsidRPr="00882B22">
        <w:rPr>
          <w:rFonts w:ascii="Arial" w:eastAsia="Times New Roman" w:hAnsi="Arial" w:cs="Arial"/>
          <w:color w:val="000000"/>
          <w:sz w:val="18"/>
          <w:szCs w:val="18"/>
          <w:lang w:eastAsia="de-DE"/>
        </w:rPr>
        <w:t>Leimfuge</w:t>
      </w:r>
      <w:proofErr w:type="spellEnd"/>
      <w:r w:rsidRPr="00882B22">
        <w:rPr>
          <w:rFonts w:ascii="Arial" w:eastAsia="Times New Roman" w:hAnsi="Arial" w:cs="Arial"/>
          <w:color w:val="000000"/>
          <w:sz w:val="18"/>
          <w:szCs w:val="18"/>
          <w:lang w:eastAsia="de-DE"/>
        </w:rPr>
        <w:t xml:space="preserve"> durchgeführt werden.</w:t>
      </w:r>
    </w:p>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u w:val="single"/>
          <w:lang w:eastAsia="de-DE"/>
        </w:rPr>
        <w:t>Hinweis:</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 xml:space="preserve">Beim </w:t>
      </w:r>
      <w:proofErr w:type="spellStart"/>
      <w:r w:rsidRPr="00882B22">
        <w:rPr>
          <w:rFonts w:ascii="Arial" w:eastAsia="Times New Roman" w:hAnsi="Arial" w:cs="Arial"/>
          <w:color w:val="000000"/>
          <w:sz w:val="18"/>
          <w:szCs w:val="18"/>
          <w:lang w:eastAsia="de-DE"/>
        </w:rPr>
        <w:t>Anmischen</w:t>
      </w:r>
      <w:proofErr w:type="spellEnd"/>
      <w:r w:rsidRPr="00882B22">
        <w:rPr>
          <w:rFonts w:ascii="Arial" w:eastAsia="Times New Roman" w:hAnsi="Arial" w:cs="Arial"/>
          <w:color w:val="000000"/>
          <w:sz w:val="18"/>
          <w:szCs w:val="18"/>
          <w:lang w:eastAsia="de-DE"/>
        </w:rPr>
        <w:t xml:space="preserve"> größerer Mengen kann es zu einer leichten thermischen Reaktion kommen.</w:t>
      </w:r>
    </w:p>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u w:val="single"/>
          <w:lang w:eastAsia="de-DE"/>
        </w:rPr>
        <w:t>Temperaturfestigkeit:</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wird bei Temperaturen &gt; 60 °C wieder zähplastisch und hat in diesem Temperaturbereich dann eine geringere Bindekraft. Wird das Werkstück wieder rückgekühlt so ist meist die anfängliche Zugfestigkeit wieder vorhanden.</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Beispiel einer Eisen - Eisen - Verklebung:</w:t>
      </w:r>
    </w:p>
    <w:p w:rsidR="00882B22" w:rsidRPr="00882B22" w:rsidRDefault="00882B22" w:rsidP="00882B22">
      <w:pPr>
        <w:numPr>
          <w:ilvl w:val="0"/>
          <w:numId w:val="2"/>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8 Stunden bei 150 °C (trocken), dann Rückkühlung auf 20 °C,</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br/>
        <w:t>anschließend gemessene Zugfestigkeit: 20,6 N/mm² (210 kg/cm²)</w:t>
      </w:r>
    </w:p>
    <w:p w:rsidR="00882B22" w:rsidRPr="00882B22" w:rsidRDefault="00882B22" w:rsidP="00882B22">
      <w:pPr>
        <w:numPr>
          <w:ilvl w:val="0"/>
          <w:numId w:val="2"/>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 Stunde kochendes Wasser, dann Rückkühlung auf 20 °C,</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br/>
        <w:t>anschließend gemessene Zugfestigkeit: 7,85 N/mm² (80 kg/cm²)</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color w:val="000000"/>
          <w:sz w:val="18"/>
          <w:szCs w:val="18"/>
          <w:u w:val="single"/>
          <w:lang w:eastAsia="de-DE"/>
        </w:rPr>
        <w:t>Lagerstabilität:</w:t>
      </w:r>
    </w:p>
    <w:p w:rsidR="00882B22" w:rsidRPr="00882B22" w:rsidRDefault="00882B22" w:rsidP="00882B22">
      <w:pPr>
        <w:shd w:val="clear" w:color="auto" w:fill="FFFFFF"/>
        <w:spacing w:after="120" w:line="240" w:lineRule="auto"/>
        <w:rPr>
          <w:rFonts w:ascii="Arial" w:eastAsia="Times New Roman" w:hAnsi="Arial" w:cs="Arial"/>
          <w:color w:val="000000"/>
          <w:sz w:val="18"/>
          <w:szCs w:val="18"/>
          <w:lang w:eastAsia="de-DE"/>
        </w:rPr>
      </w:pPr>
      <w:r w:rsidRPr="00882B22">
        <w:rPr>
          <w:rFonts w:ascii="Arial" w:eastAsia="Times New Roman" w:hAnsi="Arial" w:cs="Arial"/>
          <w:b/>
          <w:bCs/>
          <w:i/>
          <w:iCs/>
          <w:color w:val="000000"/>
          <w:sz w:val="18"/>
          <w:szCs w:val="18"/>
          <w:lang w:eastAsia="de-DE"/>
        </w:rPr>
        <w:t>Minuten-</w:t>
      </w:r>
      <w:proofErr w:type="spellStart"/>
      <w:r w:rsidRPr="00882B22">
        <w:rPr>
          <w:rFonts w:ascii="Arial" w:eastAsia="Times New Roman" w:hAnsi="Arial" w:cs="Arial"/>
          <w:b/>
          <w:bCs/>
          <w:i/>
          <w:iCs/>
          <w:color w:val="000000"/>
          <w:sz w:val="18"/>
          <w:szCs w:val="18"/>
          <w:lang w:eastAsia="de-DE"/>
        </w:rPr>
        <w:t>Epoxy</w:t>
      </w:r>
      <w:proofErr w:type="spellEnd"/>
      <w:r w:rsidRPr="00882B22">
        <w:rPr>
          <w:rFonts w:ascii="Arial" w:eastAsia="Times New Roman" w:hAnsi="Arial" w:cs="Arial"/>
          <w:b/>
          <w:bCs/>
          <w:i/>
          <w:iCs/>
          <w:color w:val="000000"/>
          <w:sz w:val="18"/>
          <w:szCs w:val="18"/>
          <w:lang w:eastAsia="de-DE"/>
        </w:rPr>
        <w:t>-Kleber</w:t>
      </w:r>
      <w:r w:rsidRPr="00882B22">
        <w:rPr>
          <w:rFonts w:ascii="Arial" w:eastAsia="Times New Roman" w:hAnsi="Arial" w:cs="Arial"/>
          <w:b/>
          <w:bCs/>
          <w:color w:val="000000"/>
          <w:sz w:val="18"/>
          <w:szCs w:val="18"/>
          <w:lang w:eastAsia="de-DE"/>
        </w:rPr>
        <w:t>:</w:t>
      </w:r>
      <w:r w:rsidRPr="00882B22">
        <w:rPr>
          <w:rFonts w:ascii="Arial" w:eastAsia="Times New Roman" w:hAnsi="Arial" w:cs="Arial"/>
          <w:color w:val="000000"/>
          <w:sz w:val="18"/>
          <w:lang w:eastAsia="de-DE"/>
        </w:rPr>
        <w:t> </w:t>
      </w:r>
      <w:r w:rsidRPr="00882B22">
        <w:rPr>
          <w:rFonts w:ascii="Arial" w:eastAsia="Times New Roman" w:hAnsi="Arial" w:cs="Arial"/>
          <w:color w:val="000000"/>
          <w:sz w:val="18"/>
          <w:szCs w:val="18"/>
          <w:lang w:eastAsia="de-DE"/>
        </w:rPr>
        <w:t>12 Monate bei Lagerung zwischen 5 –25 °C.</w:t>
      </w:r>
    </w:p>
    <w:p w:rsidR="00882B22" w:rsidRPr="00882B22" w:rsidRDefault="00882B22" w:rsidP="00882B22">
      <w:pPr>
        <w:spacing w:after="0" w:line="240" w:lineRule="auto"/>
        <w:rPr>
          <w:rFonts w:ascii="Times New Roman" w:eastAsia="Times New Roman" w:hAnsi="Times New Roman" w:cs="Times New Roman"/>
          <w:sz w:val="24"/>
          <w:szCs w:val="24"/>
          <w:lang w:eastAsia="de-DE"/>
        </w:rPr>
      </w:pPr>
      <w:r w:rsidRPr="00882B22">
        <w:rPr>
          <w:rFonts w:ascii="Arial" w:eastAsia="Times New Roman" w:hAnsi="Arial" w:cs="Arial"/>
          <w:color w:val="000000"/>
          <w:sz w:val="17"/>
          <w:szCs w:val="17"/>
          <w:lang w:eastAsia="de-DE"/>
        </w:rPr>
        <w:br/>
      </w:r>
    </w:p>
    <w:p w:rsidR="00882B22" w:rsidRPr="00882B22" w:rsidRDefault="00882B22" w:rsidP="00882B22">
      <w:pPr>
        <w:shd w:val="clear" w:color="auto" w:fill="FFFFFF"/>
        <w:spacing w:before="100" w:beforeAutospacing="1" w:after="100" w:afterAutospacing="1" w:line="240" w:lineRule="auto"/>
        <w:jc w:val="center"/>
        <w:outlineLvl w:val="1"/>
        <w:rPr>
          <w:rFonts w:ascii="Arial" w:eastAsia="Times New Roman" w:hAnsi="Arial" w:cs="Arial"/>
          <w:b/>
          <w:bCs/>
          <w:color w:val="000000"/>
          <w:sz w:val="23"/>
          <w:szCs w:val="23"/>
          <w:lang w:eastAsia="de-DE"/>
        </w:rPr>
      </w:pPr>
      <w:r w:rsidRPr="00882B22">
        <w:rPr>
          <w:rFonts w:ascii="Arial" w:eastAsia="Times New Roman" w:hAnsi="Arial" w:cs="Arial"/>
          <w:b/>
          <w:bCs/>
          <w:color w:val="000000"/>
          <w:sz w:val="23"/>
          <w:szCs w:val="23"/>
          <w:lang w:eastAsia="de-DE"/>
        </w:rPr>
        <w:t>Übersicht über Topf- und Aushärtezeiten bei 2-Komponenten-Klebern: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5"/>
        <w:gridCol w:w="1530"/>
        <w:gridCol w:w="1305"/>
      </w:tblGrid>
      <w:tr w:rsidR="00882B22" w:rsidRPr="00882B22" w:rsidTr="00882B22">
        <w:trPr>
          <w:tblCellSpacing w:w="15"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bei 22,5 °C</w:t>
            </w:r>
          </w:p>
        </w:tc>
        <w:tc>
          <w:tcPr>
            <w:tcW w:w="150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 xml:space="preserve">max. </w:t>
            </w:r>
            <w:proofErr w:type="spellStart"/>
            <w:r w:rsidRPr="00882B22">
              <w:rPr>
                <w:rFonts w:ascii="Times New Roman" w:eastAsia="Times New Roman" w:hAnsi="Times New Roman" w:cs="Times New Roman"/>
                <w:b/>
                <w:bCs/>
                <w:sz w:val="24"/>
                <w:szCs w:val="24"/>
                <w:lang w:eastAsia="de-DE"/>
              </w:rPr>
              <w:t>Topfzeit</w:t>
            </w:r>
            <w:proofErr w:type="spellEnd"/>
          </w:p>
        </w:tc>
        <w:tc>
          <w:tcPr>
            <w:tcW w:w="750" w:type="dxa"/>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0" w:line="240" w:lineRule="auto"/>
              <w:jc w:val="center"/>
              <w:rPr>
                <w:rFonts w:ascii="Times New Roman" w:eastAsia="Times New Roman" w:hAnsi="Times New Roman" w:cs="Times New Roman"/>
                <w:b/>
                <w:bCs/>
                <w:sz w:val="24"/>
                <w:szCs w:val="24"/>
                <w:lang w:eastAsia="de-DE"/>
              </w:rPr>
            </w:pPr>
            <w:r w:rsidRPr="00882B22">
              <w:rPr>
                <w:rFonts w:ascii="Times New Roman" w:eastAsia="Times New Roman" w:hAnsi="Times New Roman" w:cs="Times New Roman"/>
                <w:b/>
                <w:bCs/>
                <w:sz w:val="24"/>
                <w:szCs w:val="24"/>
                <w:lang w:eastAsia="de-DE"/>
              </w:rPr>
              <w:t>ausgehärtet</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hyperlink r:id="rId9" w:tooltip="5-Min.-Epoxy-Kleber" w:history="1">
              <w:r w:rsidRPr="00882B22">
                <w:rPr>
                  <w:rFonts w:ascii="Arial" w:eastAsia="Times New Roman" w:hAnsi="Arial" w:cs="Arial"/>
                  <w:color w:val="0050AB"/>
                  <w:sz w:val="18"/>
                  <w:u w:val="single"/>
                  <w:lang w:eastAsia="de-DE"/>
                </w:rPr>
                <w:t>EPX 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4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5 Min.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hyperlink r:id="rId10" w:tooltip="DUO-Mix Epoxydharz-2-Komponenten-Kleber" w:history="1">
              <w:r w:rsidRPr="00882B22">
                <w:rPr>
                  <w:rFonts w:ascii="Arial" w:eastAsia="Times New Roman" w:hAnsi="Arial" w:cs="Arial"/>
                  <w:color w:val="0050AB"/>
                  <w:sz w:val="18"/>
                  <w:u w:val="single"/>
                  <w:lang w:eastAsia="de-DE"/>
                </w:rPr>
                <w:t>MIX 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ca. 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ca. 10 Min.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hyperlink r:id="rId11" w:tooltip="8-Min.-Epoxy-Kleber" w:history="1">
              <w:r w:rsidRPr="00882B22">
                <w:rPr>
                  <w:rFonts w:ascii="Arial" w:eastAsia="Times New Roman" w:hAnsi="Arial" w:cs="Arial"/>
                  <w:color w:val="0050AB"/>
                  <w:sz w:val="18"/>
                  <w:u w:val="single"/>
                  <w:lang w:eastAsia="de-DE"/>
                </w:rPr>
                <w:t>EPX 40/F</w:t>
              </w:r>
            </w:hyperlink>
            <w:r w:rsidRPr="00882B22">
              <w:rPr>
                <w:rFonts w:ascii="Arial" w:eastAsia="Times New Roman" w:hAnsi="Arial" w:cs="Arial"/>
                <w:color w:val="000000"/>
                <w:sz w:val="18"/>
                <w:szCs w:val="18"/>
                <w:lang w:eastAsia="de-DE"/>
              </w:rPr>
              <w:br/>
            </w:r>
            <w:hyperlink r:id="rId12" w:tooltip="8-Min.-Epoxy-Kleber" w:history="1">
              <w:r w:rsidRPr="00882B22">
                <w:rPr>
                  <w:rFonts w:ascii="Arial" w:eastAsia="Times New Roman" w:hAnsi="Arial" w:cs="Arial"/>
                  <w:color w:val="0050AB"/>
                  <w:sz w:val="18"/>
                  <w:u w:val="single"/>
                  <w:lang w:eastAsia="de-DE"/>
                </w:rPr>
                <w:t>EPX 40</w:t>
              </w:r>
            </w:hyperlink>
            <w:r w:rsidRPr="00882B22">
              <w:rPr>
                <w:rFonts w:ascii="Arial" w:eastAsia="Times New Roman" w:hAnsi="Arial" w:cs="Arial"/>
                <w:color w:val="000000"/>
                <w:sz w:val="18"/>
                <w:szCs w:val="18"/>
                <w:lang w:eastAsia="de-DE"/>
              </w:rPr>
              <w:br/>
            </w:r>
            <w:hyperlink r:id="rId13" w:tooltip="8-Min.-Epoxy-Kleber" w:history="1">
              <w:r w:rsidRPr="00882B22">
                <w:rPr>
                  <w:rFonts w:ascii="Arial" w:eastAsia="Times New Roman" w:hAnsi="Arial" w:cs="Arial"/>
                  <w:color w:val="0050AB"/>
                  <w:sz w:val="18"/>
                  <w:u w:val="single"/>
                  <w:lang w:eastAsia="de-DE"/>
                </w:rPr>
                <w:t>EPX 1600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lastRenderedPageBreak/>
              <w:t>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8 Min.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hyperlink r:id="rId14" w:tooltip="Minuten-Epoxy-Kleber" w:history="1">
              <w:r w:rsidRPr="00882B22">
                <w:rPr>
                  <w:rFonts w:ascii="Arial" w:eastAsia="Times New Roman" w:hAnsi="Arial" w:cs="Arial"/>
                  <w:color w:val="0050AB"/>
                  <w:sz w:val="18"/>
                  <w:u w:val="single"/>
                  <w:lang w:eastAsia="de-DE"/>
                </w:rPr>
                <w:t>EPX28L</w:t>
              </w:r>
            </w:hyperlink>
            <w:r w:rsidRPr="00882B22">
              <w:rPr>
                <w:rFonts w:ascii="Arial" w:eastAsia="Times New Roman" w:hAnsi="Arial" w:cs="Arial"/>
                <w:color w:val="000000"/>
                <w:sz w:val="18"/>
                <w:szCs w:val="18"/>
                <w:lang w:eastAsia="de-DE"/>
              </w:rPr>
              <w:br/>
            </w:r>
            <w:hyperlink r:id="rId15" w:tooltip="Minuten-Epoxy-Kleber" w:history="1">
              <w:r w:rsidRPr="00882B22">
                <w:rPr>
                  <w:rFonts w:ascii="Arial" w:eastAsia="Times New Roman" w:hAnsi="Arial" w:cs="Arial"/>
                  <w:color w:val="0050AB"/>
                  <w:sz w:val="18"/>
                  <w:u w:val="single"/>
                  <w:lang w:eastAsia="de-DE"/>
                </w:rPr>
                <w:t>EPX28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12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20 Min.</w:t>
            </w:r>
          </w:p>
        </w:tc>
      </w:tr>
      <w:tr w:rsidR="00882B22" w:rsidRPr="00882B22" w:rsidTr="00882B2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hyperlink r:id="rId16" w:tooltip="Epoxy-Kleber Bindenorm" w:history="1">
              <w:r w:rsidRPr="00882B22">
                <w:rPr>
                  <w:rFonts w:ascii="Arial" w:eastAsia="Times New Roman" w:hAnsi="Arial" w:cs="Arial"/>
                  <w:color w:val="0050AB"/>
                  <w:sz w:val="18"/>
                  <w:u w:val="single"/>
                  <w:lang w:eastAsia="de-DE"/>
                </w:rPr>
                <w:t>K2</w:t>
              </w:r>
            </w:hyperlink>
            <w:r w:rsidRPr="00882B22">
              <w:rPr>
                <w:rFonts w:ascii="Arial" w:eastAsia="Times New Roman" w:hAnsi="Arial" w:cs="Arial"/>
                <w:color w:val="000000"/>
                <w:sz w:val="18"/>
                <w:szCs w:val="18"/>
                <w:lang w:eastAsia="de-DE"/>
              </w:rPr>
              <w:br/>
            </w:r>
            <w:hyperlink r:id="rId17" w:tooltip="Epoxy-Kleber Bindenorm" w:history="1">
              <w:r w:rsidRPr="00882B22">
                <w:rPr>
                  <w:rFonts w:ascii="Arial" w:eastAsia="Times New Roman" w:hAnsi="Arial" w:cs="Arial"/>
                  <w:color w:val="0050AB"/>
                  <w:sz w:val="18"/>
                  <w:u w:val="single"/>
                  <w:lang w:eastAsia="de-DE"/>
                </w:rPr>
                <w:t>K2/F</w:t>
              </w:r>
            </w:hyperlink>
            <w:r w:rsidRPr="00882B22">
              <w:rPr>
                <w:rFonts w:ascii="Arial" w:eastAsia="Times New Roman" w:hAnsi="Arial" w:cs="Arial"/>
                <w:color w:val="000000"/>
                <w:sz w:val="18"/>
                <w:szCs w:val="18"/>
                <w:lang w:eastAsia="de-DE"/>
              </w:rPr>
              <w:br/>
            </w:r>
            <w:hyperlink r:id="rId18" w:tooltip="Epoxy-Kleber Bindenorm" w:history="1">
              <w:r w:rsidRPr="00882B22">
                <w:rPr>
                  <w:rFonts w:ascii="Arial" w:eastAsia="Times New Roman" w:hAnsi="Arial" w:cs="Arial"/>
                  <w:color w:val="0050AB"/>
                  <w:sz w:val="18"/>
                  <w:u w:val="single"/>
                  <w:lang w:eastAsia="de-DE"/>
                </w:rPr>
                <w:t>K2 1500</w:t>
              </w:r>
            </w:hyperlink>
            <w:r w:rsidRPr="00882B22">
              <w:rPr>
                <w:rFonts w:ascii="Arial" w:eastAsia="Times New Roman" w:hAnsi="Arial" w:cs="Arial"/>
                <w:color w:val="000000"/>
                <w:sz w:val="18"/>
                <w:szCs w:val="18"/>
                <w:lang w:eastAsia="de-DE"/>
              </w:rPr>
              <w:br/>
            </w:r>
            <w:hyperlink r:id="rId19" w:tooltip="Epoxy-Kleber Bindenorm" w:history="1">
              <w:r w:rsidRPr="00882B22">
                <w:rPr>
                  <w:rFonts w:ascii="Arial" w:eastAsia="Times New Roman" w:hAnsi="Arial" w:cs="Arial"/>
                  <w:color w:val="0050AB"/>
                  <w:sz w:val="18"/>
                  <w:u w:val="single"/>
                  <w:lang w:eastAsia="de-DE"/>
                </w:rPr>
                <w:t>K2 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ca. 2 Std.</w:t>
            </w:r>
          </w:p>
        </w:tc>
        <w:tc>
          <w:tcPr>
            <w:tcW w:w="0" w:type="auto"/>
            <w:tcBorders>
              <w:top w:val="outset" w:sz="6" w:space="0" w:color="auto"/>
              <w:left w:val="outset" w:sz="6" w:space="0" w:color="auto"/>
              <w:bottom w:val="outset" w:sz="6" w:space="0" w:color="auto"/>
              <w:right w:val="outset" w:sz="6" w:space="0" w:color="auto"/>
            </w:tcBorders>
            <w:vAlign w:val="center"/>
            <w:hideMark/>
          </w:tcPr>
          <w:p w:rsidR="00882B22" w:rsidRPr="00882B22" w:rsidRDefault="00882B22" w:rsidP="00882B22">
            <w:pPr>
              <w:spacing w:after="120" w:line="240" w:lineRule="auto"/>
              <w:ind w:left="75" w:right="75"/>
              <w:jc w:val="center"/>
              <w:rPr>
                <w:rFonts w:ascii="Arial" w:eastAsia="Times New Roman" w:hAnsi="Arial" w:cs="Arial"/>
                <w:color w:val="000000"/>
                <w:sz w:val="18"/>
                <w:szCs w:val="18"/>
                <w:lang w:eastAsia="de-DE"/>
              </w:rPr>
            </w:pPr>
            <w:r w:rsidRPr="00882B22">
              <w:rPr>
                <w:rFonts w:ascii="Arial" w:eastAsia="Times New Roman" w:hAnsi="Arial" w:cs="Arial"/>
                <w:color w:val="000000"/>
                <w:sz w:val="18"/>
                <w:szCs w:val="18"/>
                <w:lang w:eastAsia="de-DE"/>
              </w:rPr>
              <w:t>ca. 10 Std.</w:t>
            </w:r>
          </w:p>
        </w:tc>
      </w:tr>
    </w:tbl>
    <w:p w:rsidR="00C747CE" w:rsidRDefault="00C747CE"/>
    <w:sectPr w:rsidR="00C747CE" w:rsidSect="00C747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63EE4"/>
    <w:multiLevelType w:val="multilevel"/>
    <w:tmpl w:val="D33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400160"/>
    <w:multiLevelType w:val="multilevel"/>
    <w:tmpl w:val="DCFA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B22"/>
    <w:rsid w:val="000025A4"/>
    <w:rsid w:val="00007F70"/>
    <w:rsid w:val="0001042C"/>
    <w:rsid w:val="000115E7"/>
    <w:rsid w:val="00016AE1"/>
    <w:rsid w:val="000205AD"/>
    <w:rsid w:val="00021366"/>
    <w:rsid w:val="0003037A"/>
    <w:rsid w:val="00035043"/>
    <w:rsid w:val="0004201D"/>
    <w:rsid w:val="00044263"/>
    <w:rsid w:val="000453DA"/>
    <w:rsid w:val="00045F21"/>
    <w:rsid w:val="0005214B"/>
    <w:rsid w:val="00063DB1"/>
    <w:rsid w:val="0006571A"/>
    <w:rsid w:val="00077CF3"/>
    <w:rsid w:val="00082346"/>
    <w:rsid w:val="00084324"/>
    <w:rsid w:val="00084C2F"/>
    <w:rsid w:val="00085E1E"/>
    <w:rsid w:val="00091EEB"/>
    <w:rsid w:val="0009478D"/>
    <w:rsid w:val="00094EB4"/>
    <w:rsid w:val="00095AD2"/>
    <w:rsid w:val="000A3713"/>
    <w:rsid w:val="000A52C2"/>
    <w:rsid w:val="000A6F2B"/>
    <w:rsid w:val="000B025F"/>
    <w:rsid w:val="000C30E4"/>
    <w:rsid w:val="000C3D19"/>
    <w:rsid w:val="000C7DD1"/>
    <w:rsid w:val="000D31B8"/>
    <w:rsid w:val="000E1433"/>
    <w:rsid w:val="000E5602"/>
    <w:rsid w:val="000F4AD1"/>
    <w:rsid w:val="000F5296"/>
    <w:rsid w:val="00101914"/>
    <w:rsid w:val="00106F48"/>
    <w:rsid w:val="0010790D"/>
    <w:rsid w:val="0011759D"/>
    <w:rsid w:val="00117DD3"/>
    <w:rsid w:val="001206C6"/>
    <w:rsid w:val="00122B3F"/>
    <w:rsid w:val="0013226A"/>
    <w:rsid w:val="00152860"/>
    <w:rsid w:val="00157539"/>
    <w:rsid w:val="001609BF"/>
    <w:rsid w:val="00165C6F"/>
    <w:rsid w:val="00175840"/>
    <w:rsid w:val="00186EE8"/>
    <w:rsid w:val="00187B19"/>
    <w:rsid w:val="001937B7"/>
    <w:rsid w:val="001A6F6B"/>
    <w:rsid w:val="001C184A"/>
    <w:rsid w:val="001C2C50"/>
    <w:rsid w:val="001C6685"/>
    <w:rsid w:val="001C7759"/>
    <w:rsid w:val="001D18B8"/>
    <w:rsid w:val="001D308B"/>
    <w:rsid w:val="001E1988"/>
    <w:rsid w:val="001E4D99"/>
    <w:rsid w:val="001E5B09"/>
    <w:rsid w:val="001E772C"/>
    <w:rsid w:val="001E77F4"/>
    <w:rsid w:val="001E7DF8"/>
    <w:rsid w:val="001F0B20"/>
    <w:rsid w:val="001F4505"/>
    <w:rsid w:val="001F6376"/>
    <w:rsid w:val="001F64AA"/>
    <w:rsid w:val="00201244"/>
    <w:rsid w:val="002015D9"/>
    <w:rsid w:val="00204906"/>
    <w:rsid w:val="0021438A"/>
    <w:rsid w:val="002158F9"/>
    <w:rsid w:val="00231087"/>
    <w:rsid w:val="00232528"/>
    <w:rsid w:val="00250EE7"/>
    <w:rsid w:val="002519B4"/>
    <w:rsid w:val="002573DF"/>
    <w:rsid w:val="00263CEF"/>
    <w:rsid w:val="00276F98"/>
    <w:rsid w:val="00277DF7"/>
    <w:rsid w:val="00284EED"/>
    <w:rsid w:val="00287796"/>
    <w:rsid w:val="00291DE8"/>
    <w:rsid w:val="002925F7"/>
    <w:rsid w:val="0029276F"/>
    <w:rsid w:val="00293C76"/>
    <w:rsid w:val="002966CA"/>
    <w:rsid w:val="002A0196"/>
    <w:rsid w:val="002A2237"/>
    <w:rsid w:val="002B71F0"/>
    <w:rsid w:val="002C14E8"/>
    <w:rsid w:val="002C35B5"/>
    <w:rsid w:val="002C643D"/>
    <w:rsid w:val="002C7190"/>
    <w:rsid w:val="002D4253"/>
    <w:rsid w:val="002E00AF"/>
    <w:rsid w:val="002E07A7"/>
    <w:rsid w:val="002E3061"/>
    <w:rsid w:val="002E6C5D"/>
    <w:rsid w:val="002E7903"/>
    <w:rsid w:val="002F05D2"/>
    <w:rsid w:val="0031293E"/>
    <w:rsid w:val="00312C35"/>
    <w:rsid w:val="003153FF"/>
    <w:rsid w:val="00316D3C"/>
    <w:rsid w:val="0032428C"/>
    <w:rsid w:val="00324528"/>
    <w:rsid w:val="00324FEC"/>
    <w:rsid w:val="003264E9"/>
    <w:rsid w:val="0032661F"/>
    <w:rsid w:val="00335EAC"/>
    <w:rsid w:val="00341B47"/>
    <w:rsid w:val="003421C2"/>
    <w:rsid w:val="00344DFC"/>
    <w:rsid w:val="00345753"/>
    <w:rsid w:val="00347191"/>
    <w:rsid w:val="00366BA5"/>
    <w:rsid w:val="00370ED3"/>
    <w:rsid w:val="00371A61"/>
    <w:rsid w:val="003771A8"/>
    <w:rsid w:val="00380907"/>
    <w:rsid w:val="00383016"/>
    <w:rsid w:val="00385357"/>
    <w:rsid w:val="00392F15"/>
    <w:rsid w:val="00393961"/>
    <w:rsid w:val="00396A9E"/>
    <w:rsid w:val="00396BE6"/>
    <w:rsid w:val="00397952"/>
    <w:rsid w:val="003A7353"/>
    <w:rsid w:val="003C29B9"/>
    <w:rsid w:val="003C6D01"/>
    <w:rsid w:val="003D0DF6"/>
    <w:rsid w:val="003D1213"/>
    <w:rsid w:val="003D4482"/>
    <w:rsid w:val="003D565C"/>
    <w:rsid w:val="003D56B6"/>
    <w:rsid w:val="003D7047"/>
    <w:rsid w:val="003D7E35"/>
    <w:rsid w:val="003E5847"/>
    <w:rsid w:val="003E6C3D"/>
    <w:rsid w:val="003E7418"/>
    <w:rsid w:val="003F2DEA"/>
    <w:rsid w:val="003F2E1E"/>
    <w:rsid w:val="0040537E"/>
    <w:rsid w:val="00405FA9"/>
    <w:rsid w:val="0040607F"/>
    <w:rsid w:val="004124FD"/>
    <w:rsid w:val="00427A23"/>
    <w:rsid w:val="004337AC"/>
    <w:rsid w:val="0044423A"/>
    <w:rsid w:val="004456E9"/>
    <w:rsid w:val="0045057E"/>
    <w:rsid w:val="004508CD"/>
    <w:rsid w:val="00454B92"/>
    <w:rsid w:val="00471606"/>
    <w:rsid w:val="004737EF"/>
    <w:rsid w:val="004740E7"/>
    <w:rsid w:val="00481C23"/>
    <w:rsid w:val="0049404D"/>
    <w:rsid w:val="004B51C1"/>
    <w:rsid w:val="004C13CA"/>
    <w:rsid w:val="004C7436"/>
    <w:rsid w:val="004C7B1A"/>
    <w:rsid w:val="004D0738"/>
    <w:rsid w:val="004D0C2F"/>
    <w:rsid w:val="004D4490"/>
    <w:rsid w:val="004D4C48"/>
    <w:rsid w:val="004E7FAD"/>
    <w:rsid w:val="004F37B0"/>
    <w:rsid w:val="004F485A"/>
    <w:rsid w:val="00500482"/>
    <w:rsid w:val="00517746"/>
    <w:rsid w:val="00517FCA"/>
    <w:rsid w:val="00542835"/>
    <w:rsid w:val="00543670"/>
    <w:rsid w:val="00547A21"/>
    <w:rsid w:val="00550B45"/>
    <w:rsid w:val="0055175B"/>
    <w:rsid w:val="00553647"/>
    <w:rsid w:val="00557D69"/>
    <w:rsid w:val="00562C36"/>
    <w:rsid w:val="0056374A"/>
    <w:rsid w:val="00566B37"/>
    <w:rsid w:val="00567C26"/>
    <w:rsid w:val="0057005F"/>
    <w:rsid w:val="005709D2"/>
    <w:rsid w:val="00590F59"/>
    <w:rsid w:val="0059243F"/>
    <w:rsid w:val="00594658"/>
    <w:rsid w:val="005A07C0"/>
    <w:rsid w:val="005A4B10"/>
    <w:rsid w:val="005B2B7E"/>
    <w:rsid w:val="005B37FF"/>
    <w:rsid w:val="005B3C26"/>
    <w:rsid w:val="005B43E9"/>
    <w:rsid w:val="005B6936"/>
    <w:rsid w:val="005C066A"/>
    <w:rsid w:val="005C4E8C"/>
    <w:rsid w:val="005D5560"/>
    <w:rsid w:val="005E30FE"/>
    <w:rsid w:val="005E4D64"/>
    <w:rsid w:val="005E723B"/>
    <w:rsid w:val="005E7D07"/>
    <w:rsid w:val="005F1D94"/>
    <w:rsid w:val="005F26AF"/>
    <w:rsid w:val="00603D26"/>
    <w:rsid w:val="00604FA2"/>
    <w:rsid w:val="006068C1"/>
    <w:rsid w:val="0060713C"/>
    <w:rsid w:val="00610CD4"/>
    <w:rsid w:val="00611BF1"/>
    <w:rsid w:val="0062223B"/>
    <w:rsid w:val="00630D01"/>
    <w:rsid w:val="006317B1"/>
    <w:rsid w:val="00632BA6"/>
    <w:rsid w:val="0063558F"/>
    <w:rsid w:val="00636683"/>
    <w:rsid w:val="00636FFF"/>
    <w:rsid w:val="00645E29"/>
    <w:rsid w:val="00651810"/>
    <w:rsid w:val="006866B6"/>
    <w:rsid w:val="00687890"/>
    <w:rsid w:val="00690B41"/>
    <w:rsid w:val="00692E96"/>
    <w:rsid w:val="006961C1"/>
    <w:rsid w:val="006A12C0"/>
    <w:rsid w:val="006A39B9"/>
    <w:rsid w:val="006B3513"/>
    <w:rsid w:val="006C48E1"/>
    <w:rsid w:val="006C6DFC"/>
    <w:rsid w:val="006D2351"/>
    <w:rsid w:val="006D2A74"/>
    <w:rsid w:val="006D730A"/>
    <w:rsid w:val="006E0E71"/>
    <w:rsid w:val="006E26FD"/>
    <w:rsid w:val="006E3099"/>
    <w:rsid w:val="006E387D"/>
    <w:rsid w:val="006E5E0D"/>
    <w:rsid w:val="006F5608"/>
    <w:rsid w:val="00702D38"/>
    <w:rsid w:val="00702E6A"/>
    <w:rsid w:val="00704759"/>
    <w:rsid w:val="0070733A"/>
    <w:rsid w:val="00707C43"/>
    <w:rsid w:val="00707CD3"/>
    <w:rsid w:val="0071109B"/>
    <w:rsid w:val="00722C6D"/>
    <w:rsid w:val="00722E3F"/>
    <w:rsid w:val="00724E5A"/>
    <w:rsid w:val="00725402"/>
    <w:rsid w:val="00727428"/>
    <w:rsid w:val="00727E9E"/>
    <w:rsid w:val="0073574F"/>
    <w:rsid w:val="007362D1"/>
    <w:rsid w:val="00736580"/>
    <w:rsid w:val="0073774F"/>
    <w:rsid w:val="007430BC"/>
    <w:rsid w:val="00751E16"/>
    <w:rsid w:val="00752BFA"/>
    <w:rsid w:val="0075478E"/>
    <w:rsid w:val="00763B01"/>
    <w:rsid w:val="00770ED9"/>
    <w:rsid w:val="00776446"/>
    <w:rsid w:val="00781187"/>
    <w:rsid w:val="00782313"/>
    <w:rsid w:val="00784F02"/>
    <w:rsid w:val="00787153"/>
    <w:rsid w:val="007942A1"/>
    <w:rsid w:val="00795295"/>
    <w:rsid w:val="00796501"/>
    <w:rsid w:val="007A3335"/>
    <w:rsid w:val="007A6448"/>
    <w:rsid w:val="007A7B28"/>
    <w:rsid w:val="007B3854"/>
    <w:rsid w:val="007C1906"/>
    <w:rsid w:val="007C57FD"/>
    <w:rsid w:val="007D1E9F"/>
    <w:rsid w:val="007D405C"/>
    <w:rsid w:val="007E15A8"/>
    <w:rsid w:val="007E17BF"/>
    <w:rsid w:val="007F205A"/>
    <w:rsid w:val="008019D5"/>
    <w:rsid w:val="008104CD"/>
    <w:rsid w:val="00814E4F"/>
    <w:rsid w:val="00815CB4"/>
    <w:rsid w:val="00817999"/>
    <w:rsid w:val="00824A86"/>
    <w:rsid w:val="00825A34"/>
    <w:rsid w:val="00826311"/>
    <w:rsid w:val="00840F6F"/>
    <w:rsid w:val="008451E2"/>
    <w:rsid w:val="00850435"/>
    <w:rsid w:val="008513BD"/>
    <w:rsid w:val="00863712"/>
    <w:rsid w:val="00864000"/>
    <w:rsid w:val="0086533B"/>
    <w:rsid w:val="008751B4"/>
    <w:rsid w:val="00875FE5"/>
    <w:rsid w:val="00877E59"/>
    <w:rsid w:val="00882B22"/>
    <w:rsid w:val="00883006"/>
    <w:rsid w:val="0089520D"/>
    <w:rsid w:val="008A0D50"/>
    <w:rsid w:val="008B3DD4"/>
    <w:rsid w:val="008C0600"/>
    <w:rsid w:val="008C4F75"/>
    <w:rsid w:val="008D1B3F"/>
    <w:rsid w:val="008D208F"/>
    <w:rsid w:val="008E03BA"/>
    <w:rsid w:val="008E1C10"/>
    <w:rsid w:val="008E5E3F"/>
    <w:rsid w:val="008E7FDC"/>
    <w:rsid w:val="008F613C"/>
    <w:rsid w:val="009011CB"/>
    <w:rsid w:val="00911122"/>
    <w:rsid w:val="00911EA7"/>
    <w:rsid w:val="009157FB"/>
    <w:rsid w:val="00922332"/>
    <w:rsid w:val="009358BF"/>
    <w:rsid w:val="009537F0"/>
    <w:rsid w:val="00953AF1"/>
    <w:rsid w:val="00953EEA"/>
    <w:rsid w:val="0095668F"/>
    <w:rsid w:val="0096328A"/>
    <w:rsid w:val="0096387F"/>
    <w:rsid w:val="0096451A"/>
    <w:rsid w:val="00974D0B"/>
    <w:rsid w:val="009765C2"/>
    <w:rsid w:val="00984494"/>
    <w:rsid w:val="00986262"/>
    <w:rsid w:val="00991FBA"/>
    <w:rsid w:val="009935EB"/>
    <w:rsid w:val="00993922"/>
    <w:rsid w:val="00993F90"/>
    <w:rsid w:val="00994DFD"/>
    <w:rsid w:val="009A1132"/>
    <w:rsid w:val="009A2A7F"/>
    <w:rsid w:val="009A3BBF"/>
    <w:rsid w:val="009A52ED"/>
    <w:rsid w:val="009A6107"/>
    <w:rsid w:val="009B4DAF"/>
    <w:rsid w:val="009B7DA3"/>
    <w:rsid w:val="009D0CCE"/>
    <w:rsid w:val="009E2938"/>
    <w:rsid w:val="009E5258"/>
    <w:rsid w:val="00A007D3"/>
    <w:rsid w:val="00A03E77"/>
    <w:rsid w:val="00A12A60"/>
    <w:rsid w:val="00A144C4"/>
    <w:rsid w:val="00A1512A"/>
    <w:rsid w:val="00A15B13"/>
    <w:rsid w:val="00A25912"/>
    <w:rsid w:val="00A30024"/>
    <w:rsid w:val="00A36328"/>
    <w:rsid w:val="00A419F0"/>
    <w:rsid w:val="00A426FA"/>
    <w:rsid w:val="00A4775D"/>
    <w:rsid w:val="00A54B47"/>
    <w:rsid w:val="00A62913"/>
    <w:rsid w:val="00A653A5"/>
    <w:rsid w:val="00A71500"/>
    <w:rsid w:val="00A71FEF"/>
    <w:rsid w:val="00A723A3"/>
    <w:rsid w:val="00A72BC6"/>
    <w:rsid w:val="00A80CFF"/>
    <w:rsid w:val="00A823D0"/>
    <w:rsid w:val="00AA19B9"/>
    <w:rsid w:val="00AA2211"/>
    <w:rsid w:val="00AA787B"/>
    <w:rsid w:val="00AB1E25"/>
    <w:rsid w:val="00AB55B1"/>
    <w:rsid w:val="00AB700D"/>
    <w:rsid w:val="00AC5ED3"/>
    <w:rsid w:val="00AC6623"/>
    <w:rsid w:val="00AD0159"/>
    <w:rsid w:val="00AD328B"/>
    <w:rsid w:val="00AD4A40"/>
    <w:rsid w:val="00AF162B"/>
    <w:rsid w:val="00AF383D"/>
    <w:rsid w:val="00B05227"/>
    <w:rsid w:val="00B12C25"/>
    <w:rsid w:val="00B14DDB"/>
    <w:rsid w:val="00B16013"/>
    <w:rsid w:val="00B21C15"/>
    <w:rsid w:val="00B21C84"/>
    <w:rsid w:val="00B24830"/>
    <w:rsid w:val="00B258BC"/>
    <w:rsid w:val="00B358A0"/>
    <w:rsid w:val="00B35AA0"/>
    <w:rsid w:val="00B368F1"/>
    <w:rsid w:val="00B41E2D"/>
    <w:rsid w:val="00B42400"/>
    <w:rsid w:val="00B4497F"/>
    <w:rsid w:val="00B44AEC"/>
    <w:rsid w:val="00B51D89"/>
    <w:rsid w:val="00B54431"/>
    <w:rsid w:val="00B54453"/>
    <w:rsid w:val="00B56507"/>
    <w:rsid w:val="00B60366"/>
    <w:rsid w:val="00B60759"/>
    <w:rsid w:val="00B62880"/>
    <w:rsid w:val="00B64D4E"/>
    <w:rsid w:val="00B66BA6"/>
    <w:rsid w:val="00B72874"/>
    <w:rsid w:val="00B75CC8"/>
    <w:rsid w:val="00B7797D"/>
    <w:rsid w:val="00B81D63"/>
    <w:rsid w:val="00B84D71"/>
    <w:rsid w:val="00B86F7B"/>
    <w:rsid w:val="00B90EFA"/>
    <w:rsid w:val="00B9301D"/>
    <w:rsid w:val="00BA0813"/>
    <w:rsid w:val="00BB26D0"/>
    <w:rsid w:val="00BB36D7"/>
    <w:rsid w:val="00BB4BED"/>
    <w:rsid w:val="00BB5B45"/>
    <w:rsid w:val="00BD059E"/>
    <w:rsid w:val="00BD22EC"/>
    <w:rsid w:val="00BD7C03"/>
    <w:rsid w:val="00BE0A0B"/>
    <w:rsid w:val="00BE3C6D"/>
    <w:rsid w:val="00BF1AA6"/>
    <w:rsid w:val="00BF4153"/>
    <w:rsid w:val="00BF5BB5"/>
    <w:rsid w:val="00C0743B"/>
    <w:rsid w:val="00C07B86"/>
    <w:rsid w:val="00C14F96"/>
    <w:rsid w:val="00C15375"/>
    <w:rsid w:val="00C159AF"/>
    <w:rsid w:val="00C17ED3"/>
    <w:rsid w:val="00C22C46"/>
    <w:rsid w:val="00C22CE5"/>
    <w:rsid w:val="00C27697"/>
    <w:rsid w:val="00C30383"/>
    <w:rsid w:val="00C326E9"/>
    <w:rsid w:val="00C33BEE"/>
    <w:rsid w:val="00C4283A"/>
    <w:rsid w:val="00C44DF5"/>
    <w:rsid w:val="00C47215"/>
    <w:rsid w:val="00C51FB8"/>
    <w:rsid w:val="00C5533D"/>
    <w:rsid w:val="00C619A7"/>
    <w:rsid w:val="00C61BED"/>
    <w:rsid w:val="00C65AC2"/>
    <w:rsid w:val="00C7282F"/>
    <w:rsid w:val="00C73A5E"/>
    <w:rsid w:val="00C747CE"/>
    <w:rsid w:val="00C8340B"/>
    <w:rsid w:val="00C857CD"/>
    <w:rsid w:val="00C93BC8"/>
    <w:rsid w:val="00C95C3A"/>
    <w:rsid w:val="00CB220A"/>
    <w:rsid w:val="00CB2F99"/>
    <w:rsid w:val="00CB627F"/>
    <w:rsid w:val="00CC220F"/>
    <w:rsid w:val="00CC2744"/>
    <w:rsid w:val="00CD5EF0"/>
    <w:rsid w:val="00CE25DD"/>
    <w:rsid w:val="00CF5951"/>
    <w:rsid w:val="00D04517"/>
    <w:rsid w:val="00D0742A"/>
    <w:rsid w:val="00D12410"/>
    <w:rsid w:val="00D12502"/>
    <w:rsid w:val="00D138E1"/>
    <w:rsid w:val="00D243E7"/>
    <w:rsid w:val="00D24C4D"/>
    <w:rsid w:val="00D32C99"/>
    <w:rsid w:val="00D3561A"/>
    <w:rsid w:val="00D36569"/>
    <w:rsid w:val="00D3685A"/>
    <w:rsid w:val="00D37FBA"/>
    <w:rsid w:val="00D52C65"/>
    <w:rsid w:val="00D57016"/>
    <w:rsid w:val="00D612BF"/>
    <w:rsid w:val="00D618D3"/>
    <w:rsid w:val="00D72F95"/>
    <w:rsid w:val="00D776F2"/>
    <w:rsid w:val="00D77B6A"/>
    <w:rsid w:val="00D84499"/>
    <w:rsid w:val="00D84A7B"/>
    <w:rsid w:val="00D868D4"/>
    <w:rsid w:val="00D90619"/>
    <w:rsid w:val="00D919C9"/>
    <w:rsid w:val="00D91AFE"/>
    <w:rsid w:val="00D9595D"/>
    <w:rsid w:val="00D97BCA"/>
    <w:rsid w:val="00DA584C"/>
    <w:rsid w:val="00DC207E"/>
    <w:rsid w:val="00DC259B"/>
    <w:rsid w:val="00DC6602"/>
    <w:rsid w:val="00DC7084"/>
    <w:rsid w:val="00DD3FE3"/>
    <w:rsid w:val="00DD43A8"/>
    <w:rsid w:val="00DD6BE4"/>
    <w:rsid w:val="00DE0D7C"/>
    <w:rsid w:val="00DE2B92"/>
    <w:rsid w:val="00DE5C75"/>
    <w:rsid w:val="00DF2429"/>
    <w:rsid w:val="00DF64D1"/>
    <w:rsid w:val="00DF7908"/>
    <w:rsid w:val="00E004F2"/>
    <w:rsid w:val="00E014C5"/>
    <w:rsid w:val="00E04C1A"/>
    <w:rsid w:val="00E06835"/>
    <w:rsid w:val="00E11781"/>
    <w:rsid w:val="00E12335"/>
    <w:rsid w:val="00E12F13"/>
    <w:rsid w:val="00E21F1D"/>
    <w:rsid w:val="00E223F7"/>
    <w:rsid w:val="00E23404"/>
    <w:rsid w:val="00E2717A"/>
    <w:rsid w:val="00E30BA1"/>
    <w:rsid w:val="00E35F94"/>
    <w:rsid w:val="00E37C2B"/>
    <w:rsid w:val="00E47699"/>
    <w:rsid w:val="00E5441B"/>
    <w:rsid w:val="00E65BC9"/>
    <w:rsid w:val="00E71559"/>
    <w:rsid w:val="00E72174"/>
    <w:rsid w:val="00E723C3"/>
    <w:rsid w:val="00E730EE"/>
    <w:rsid w:val="00E73C4E"/>
    <w:rsid w:val="00E76EE8"/>
    <w:rsid w:val="00E82866"/>
    <w:rsid w:val="00E86582"/>
    <w:rsid w:val="00E87186"/>
    <w:rsid w:val="00E96807"/>
    <w:rsid w:val="00E968C8"/>
    <w:rsid w:val="00EB2600"/>
    <w:rsid w:val="00EB2F44"/>
    <w:rsid w:val="00EB3704"/>
    <w:rsid w:val="00EB451B"/>
    <w:rsid w:val="00EB5685"/>
    <w:rsid w:val="00EB7700"/>
    <w:rsid w:val="00EC4044"/>
    <w:rsid w:val="00EC463C"/>
    <w:rsid w:val="00EC4F14"/>
    <w:rsid w:val="00EC5A84"/>
    <w:rsid w:val="00ED164B"/>
    <w:rsid w:val="00EE0CA7"/>
    <w:rsid w:val="00F00038"/>
    <w:rsid w:val="00F00CE2"/>
    <w:rsid w:val="00F02662"/>
    <w:rsid w:val="00F0687A"/>
    <w:rsid w:val="00F12078"/>
    <w:rsid w:val="00F152AA"/>
    <w:rsid w:val="00F2354E"/>
    <w:rsid w:val="00F310CD"/>
    <w:rsid w:val="00F36465"/>
    <w:rsid w:val="00F46001"/>
    <w:rsid w:val="00F513AD"/>
    <w:rsid w:val="00F52427"/>
    <w:rsid w:val="00F60B83"/>
    <w:rsid w:val="00F614F0"/>
    <w:rsid w:val="00F614FA"/>
    <w:rsid w:val="00F62E27"/>
    <w:rsid w:val="00F62EC4"/>
    <w:rsid w:val="00F66DF4"/>
    <w:rsid w:val="00F70AD1"/>
    <w:rsid w:val="00F7497D"/>
    <w:rsid w:val="00F87405"/>
    <w:rsid w:val="00F91700"/>
    <w:rsid w:val="00F924BD"/>
    <w:rsid w:val="00FB3E15"/>
    <w:rsid w:val="00FB5948"/>
    <w:rsid w:val="00FC4924"/>
    <w:rsid w:val="00FC7014"/>
    <w:rsid w:val="00FD09C9"/>
    <w:rsid w:val="00FD6C9F"/>
    <w:rsid w:val="00FD7DAA"/>
    <w:rsid w:val="00FE1713"/>
    <w:rsid w:val="00FF463F"/>
    <w:rsid w:val="00FF6B79"/>
    <w:rsid w:val="00FF72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7CE"/>
  </w:style>
  <w:style w:type="paragraph" w:styleId="berschrift2">
    <w:name w:val="heading 2"/>
    <w:basedOn w:val="Standard"/>
    <w:link w:val="berschrift2Zchn"/>
    <w:uiPriority w:val="9"/>
    <w:qFormat/>
    <w:rsid w:val="00882B2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82B2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2B2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82B2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82B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82B22"/>
  </w:style>
  <w:style w:type="character" w:styleId="Hyperlink">
    <w:name w:val="Hyperlink"/>
    <w:basedOn w:val="Absatz-Standardschriftart"/>
    <w:uiPriority w:val="99"/>
    <w:semiHidden/>
    <w:unhideWhenUsed/>
    <w:rsid w:val="00882B22"/>
    <w:rPr>
      <w:color w:val="0000FF"/>
      <w:u w:val="single"/>
    </w:rPr>
  </w:style>
</w:styles>
</file>

<file path=word/webSettings.xml><?xml version="1.0" encoding="utf-8"?>
<w:webSettings xmlns:r="http://schemas.openxmlformats.org/officeDocument/2006/relationships" xmlns:w="http://schemas.openxmlformats.org/wordprocessingml/2006/main">
  <w:divs>
    <w:div w:id="11829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ndulin-shop.de/de/produkt/reinigungsmittel/erdoeldestillate/bindulin_waschbenzin_250ml_flasche__WB250.html" TargetMode="External"/><Relationship Id="rId13" Type="http://schemas.openxmlformats.org/officeDocument/2006/relationships/hyperlink" Target="http://bindulin-shop.de/de/produkt/kleber/bindulin_8-min-epoxy-kleber_1600g_dose+dose__EPX1600.html" TargetMode="External"/><Relationship Id="rId18" Type="http://schemas.openxmlformats.org/officeDocument/2006/relationships/hyperlink" Target="http://bindulin-shop.de/de/produkt/kleber/bindulin_epoxy-kleber_bindenorm_1500g_dose+dose__K2150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ndulin-shop.de/de/produkt/reinigungsmittel/erdoeldestillate/bindulin_spiritus_99_250ml_flasche__SPIR250.html" TargetMode="External"/><Relationship Id="rId12" Type="http://schemas.openxmlformats.org/officeDocument/2006/relationships/hyperlink" Target="http://bindulin-shop.de/de/produkt/kleber/bindulin_8-min-epoxy-kleber_37g_tuben__EPX40.html" TargetMode="External"/><Relationship Id="rId17" Type="http://schemas.openxmlformats.org/officeDocument/2006/relationships/hyperlink" Target="http://bindulin-shop.de/de/produkt/kleber/bindulin_epoxy-kleber_bindenorm_39g_tuben__K2F.html" TargetMode="External"/><Relationship Id="rId2" Type="http://schemas.openxmlformats.org/officeDocument/2006/relationships/styles" Target="styles.xml"/><Relationship Id="rId16" Type="http://schemas.openxmlformats.org/officeDocument/2006/relationships/hyperlink" Target="http://bindulin-shop.de/de/produkt/kleber/bindulin_epoxy-kleber_bindenorm_39g_tuben__K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ndulin-shop.de/de/produkt/reinigungsmittel/erdoeldestillate/bindulin_aceton_250ml_flasche__AC250.html" TargetMode="External"/><Relationship Id="rId11" Type="http://schemas.openxmlformats.org/officeDocument/2006/relationships/hyperlink" Target="http://bindulin-shop.de/de/produkt/kleber/bindulin_8-min-epoxy-kleber_37g_tuben__EPX40F.html" TargetMode="External"/><Relationship Id="rId5" Type="http://schemas.openxmlformats.org/officeDocument/2006/relationships/hyperlink" Target="http://bindulin-shop.de/de/produkt/dichtungsmaterial/silikon/bindulin_kleb_und_dicht_290ml_kartusche_transparent__MSP290TR.html" TargetMode="External"/><Relationship Id="rId15" Type="http://schemas.openxmlformats.org/officeDocument/2006/relationships/hyperlink" Target="http://bindulin-shop.de/de/produkt/kleber/bindulin_minuten-epoxy-kleber_28g_spritze__EPX28.html" TargetMode="External"/><Relationship Id="rId10" Type="http://schemas.openxmlformats.org/officeDocument/2006/relationships/hyperlink" Target="http://bindulin-shop.de/de/produkt/kleber/bindulin_duo-mix_epoxydharz-2-komponenten-kleber_27g_spritze_transparent__MIX25.html" TargetMode="External"/><Relationship Id="rId19" Type="http://schemas.openxmlformats.org/officeDocument/2006/relationships/hyperlink" Target="http://bindulin-shop.de/de/produkt/kleber/bindulin_epoxy-kleber_bindenorm_15kg_eimer+eimer__K215.html" TargetMode="External"/><Relationship Id="rId4" Type="http://schemas.openxmlformats.org/officeDocument/2006/relationships/webSettings" Target="webSettings.xml"/><Relationship Id="rId9" Type="http://schemas.openxmlformats.org/officeDocument/2006/relationships/hyperlink" Target="http://bindulin-shop.de/de/produkt/kleber/bindulin_5-min-epoxy-kleber_20g_tuben__EPX5.html" TargetMode="External"/><Relationship Id="rId14" Type="http://schemas.openxmlformats.org/officeDocument/2006/relationships/hyperlink" Target="http://bindulin-shop.de/de/produkt/kleber/bindulin_minuten-epoxy-kleber_28g_spritze__EPX28L.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6252</Characters>
  <Application>Microsoft Office Word</Application>
  <DocSecurity>0</DocSecurity>
  <Lines>52</Lines>
  <Paragraphs>14</Paragraphs>
  <ScaleCrop>false</ScaleCrop>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obkh</dc:creator>
  <cp:lastModifiedBy>obkh</cp:lastModifiedBy>
  <cp:revision>1</cp:revision>
  <dcterms:created xsi:type="dcterms:W3CDTF">2016-04-07T17:16:00Z</dcterms:created>
  <dcterms:modified xsi:type="dcterms:W3CDTF">2016-04-07T17:16:00Z</dcterms:modified>
</cp:coreProperties>
</file>